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de-DE"/>
        </w:rPr>
        <w:t>All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de-DE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attenzione del Responsabile / del Dirigente scolastico / del Direttore / del Direttore generale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(Nome e cognome) xxxxxxxxxxxxxxxxxxxxxxxxxxxxxxxxxxxxxxxxxxxxxxxxxxxxx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del Servizio educativo / della Scuola / dell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Istituto Comprensivo / del Conservatorio / dell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Universit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di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(Nome dell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Istituto o sede dell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Universit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à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) xx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de-DE"/>
        </w:rPr>
        <w:t>xxxxxxxxxxxxxxxxxxxxxxxxxxxxxxxxxxxxxxxxxxx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(Indirizzo dell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Istituto o Universit</w:t>
      </w:r>
      <w:r>
        <w:rPr>
          <w:rFonts w:ascii="Arial" w:hAnsi="Arial" w:hint="default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>à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 xml:space="preserve">) 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de-DE"/>
        </w:rPr>
        <w:t>xxxxxxxxxxxxxxxxxxxxxxxxxxxxxxxxxxxxxxxxxxxxx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it-IT"/>
        </w:rPr>
        <w:t xml:space="preserve">(Pec o e-mail) </w:t>
      </w:r>
      <w:r>
        <w:rPr>
          <w:rFonts w:ascii="Arial" w:hAnsi="Arial"/>
          <w:i w:val="1"/>
          <w:iCs w:val="1"/>
          <w:color w:val="ff2600"/>
          <w:sz w:val="24"/>
          <w:szCs w:val="24"/>
          <w:u w:color="ff2600"/>
          <w:shd w:val="clear" w:color="auto" w:fill="ffffff"/>
          <w:rtl w:val="0"/>
          <w:lang w:val="de-DE"/>
        </w:rPr>
        <w:t>xxxxxxxxxxxxxxxxxxxxxxxxxxxxxxxxxxxxxxxxxxxxx</w:t>
      </w:r>
    </w:p>
    <w:p>
      <w:pPr>
        <w:pStyle w:val="Di 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64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spacing w:line="336" w:lineRule="auto"/>
        <w:jc w:val="both"/>
      </w:pPr>
      <w:r>
        <w:rPr>
          <w:rtl w:val="0"/>
          <w:lang w:val="it-IT"/>
        </w:rPr>
        <w:t xml:space="preserve">Oggetto: </w:t>
      </w:r>
      <w:r>
        <w:rPr>
          <w:b w:val="1"/>
          <w:bCs w:val="1"/>
          <w:rtl w:val="0"/>
          <w:lang w:val="it-IT"/>
        </w:rPr>
        <w:t>Richiesta di garanzie di innocuit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e v</w:t>
      </w:r>
      <w:r>
        <w:rPr>
          <w:b w:val="1"/>
          <w:bCs w:val="1"/>
          <w:rtl w:val="0"/>
          <w:lang w:val="it-IT"/>
        </w:rPr>
        <w:t xml:space="preserve">alutazione dei </w:t>
      </w:r>
      <w:r>
        <w:rPr>
          <w:b w:val="1"/>
          <w:bCs w:val="1"/>
          <w:rtl w:val="0"/>
          <w:lang w:val="it-IT"/>
        </w:rPr>
        <w:t>r</w:t>
      </w:r>
      <w:r>
        <w:rPr>
          <w:b w:val="1"/>
          <w:bCs w:val="1"/>
          <w:rtl w:val="0"/>
          <w:lang w:val="it-IT"/>
        </w:rPr>
        <w:t xml:space="preserve">ischi per </w:t>
      </w:r>
      <w:r>
        <w:rPr>
          <w:b w:val="1"/>
          <w:bCs w:val="1"/>
          <w:rtl w:val="0"/>
          <w:lang w:val="it-IT"/>
        </w:rPr>
        <w:t xml:space="preserve">la </w:t>
      </w:r>
      <w:r>
        <w:rPr>
          <w:b w:val="1"/>
          <w:bCs w:val="1"/>
          <w:rtl w:val="0"/>
          <w:lang w:val="it-IT"/>
        </w:rPr>
        <w:t xml:space="preserve">salute e </w:t>
      </w:r>
      <w:r>
        <w:rPr>
          <w:b w:val="1"/>
          <w:bCs w:val="1"/>
          <w:rtl w:val="0"/>
          <w:lang w:val="it-IT"/>
        </w:rPr>
        <w:t xml:space="preserve">la </w:t>
      </w:r>
      <w:r>
        <w:rPr>
          <w:b w:val="1"/>
          <w:bCs w:val="1"/>
          <w:rtl w:val="0"/>
          <w:lang w:val="it-IT"/>
        </w:rPr>
        <w:t>sicurezza</w:t>
      </w:r>
      <w:r>
        <w:rPr>
          <w:b w:val="1"/>
          <w:bCs w:val="1"/>
          <w:rtl w:val="0"/>
          <w:lang w:val="it-IT"/>
        </w:rPr>
        <w:t xml:space="preserve"> di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it-IT"/>
        </w:rPr>
        <w:t xml:space="preserve">tutti i </w:t>
      </w:r>
      <w:r>
        <w:rPr>
          <w:b w:val="1"/>
          <w:bCs w:val="1"/>
          <w:rtl w:val="0"/>
          <w:lang w:val="it-IT"/>
        </w:rPr>
        <w:t xml:space="preserve">prodotti detergenti </w:t>
      </w:r>
      <w:r>
        <w:rPr>
          <w:b w:val="1"/>
          <w:bCs w:val="1"/>
          <w:rtl w:val="0"/>
          <w:lang w:val="it-IT"/>
        </w:rPr>
        <w:t>utilizzati</w:t>
      </w:r>
      <w:r>
        <w:rPr>
          <w:b w:val="1"/>
          <w:bCs w:val="1"/>
          <w:rtl w:val="0"/>
          <w:lang w:val="it-IT"/>
        </w:rPr>
        <w:t xml:space="preserve"> dalla scuola</w:t>
      </w:r>
      <w:r>
        <w:rPr>
          <w:b w:val="1"/>
          <w:bCs w:val="1"/>
          <w:rtl w:val="0"/>
          <w:lang w:val="it-IT"/>
        </w:rPr>
        <w:t xml:space="preserve"> per la disinfezione delle mani, degli ambienti e degli oggetti.</w:t>
      </w:r>
    </w:p>
    <w:p>
      <w:pPr>
        <w:pStyle w:val="Di 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36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color w:val="ff2600"/>
          <w:sz w:val="24"/>
          <w:szCs w:val="24"/>
          <w:u w:color="ff2600"/>
          <w:rtl w:val="0"/>
          <w:lang w:val="it-IT"/>
        </w:rPr>
        <w:t>Gentilissimo/a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,</w:t>
      </w:r>
    </w:p>
    <w:p>
      <w:pPr>
        <w:pStyle w:val="Corpo"/>
        <w:spacing w:line="336" w:lineRule="auto"/>
        <w:jc w:val="both"/>
        <w:rPr>
          <w:rFonts w:ascii="Arial" w:cs="Arial" w:hAnsi="Arial" w:eastAsia="Arial"/>
        </w:rPr>
      </w:pPr>
    </w:p>
    <w:p>
      <w:pPr>
        <w:pStyle w:val="Corpo"/>
        <w:spacing w:line="336" w:lineRule="auto"/>
        <w:jc w:val="both"/>
      </w:pPr>
      <w:r>
        <w:rPr>
          <w:rtl w:val="0"/>
          <w:lang w:val="it-IT"/>
        </w:rPr>
        <w:t xml:space="preserve">tra le misure di sicurezza e prevenzione predisposte </w:t>
      </w:r>
      <w:r>
        <w:rPr>
          <w:rtl w:val="0"/>
          <w:lang w:val="it-IT"/>
        </w:rPr>
        <w:t>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 che Lei</w:t>
      </w:r>
      <w:r>
        <w:rPr>
          <w:rtl w:val="0"/>
          <w:lang w:val="it-IT"/>
        </w:rPr>
        <w:t xml:space="preserve"> dirige, una particolare enfasi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attribuita alle </w:t>
      </w:r>
      <w:r>
        <w:rPr>
          <w:b w:val="1"/>
          <w:bCs w:val="1"/>
          <w:rtl w:val="0"/>
          <w:lang w:val="it-IT"/>
        </w:rPr>
        <w:t>procedure di disinfezione e igienizzazione dei locali, delle superfici e delle attrezzature di uso comune</w:t>
      </w:r>
      <w:r>
        <w:rPr>
          <w:rtl w:val="0"/>
          <w:lang w:val="it-IT"/>
        </w:rPr>
        <w:t xml:space="preserve">, attraverso </w:t>
      </w:r>
      <w:r>
        <w:rPr>
          <w:b w:val="1"/>
          <w:bCs w:val="1"/>
          <w:rtl w:val="0"/>
          <w:lang w:val="it-IT"/>
        </w:rPr>
        <w:t>specifici detergenti ad azione virucida</w:t>
      </w:r>
      <w:r>
        <w:rPr>
          <w:rtl w:val="0"/>
        </w:rPr>
        <w:t xml:space="preserve">.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stabilito inoltre in capo agli studenti (oltre che al personale scolastico) il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dovere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di </w:t>
      </w:r>
      <w:r>
        <w:rPr>
          <w:b w:val="1"/>
          <w:bCs w:val="1"/>
          <w:rtl w:val="0"/>
          <w:lang w:val="it-IT"/>
        </w:rPr>
        <w:t>procedere a una frequente disinfezione delle mani attraverso appositi dispensatori di soluzione alcolica</w:t>
      </w:r>
      <w:r>
        <w:rPr>
          <w:rtl w:val="0"/>
          <w:lang w:val="it-IT"/>
        </w:rPr>
        <w:t xml:space="preserve"> messi a disposizione dalla scuola.</w:t>
      </w:r>
    </w:p>
    <w:p>
      <w:pPr>
        <w:pStyle w:val="Corpo"/>
        <w:spacing w:line="336" w:lineRule="auto"/>
        <w:jc w:val="both"/>
        <w:rPr>
          <w:rFonts w:ascii="Arial" w:cs="Arial" w:hAnsi="Arial" w:eastAsia="Arial"/>
        </w:rPr>
      </w:pPr>
    </w:p>
    <w:p>
      <w:pPr>
        <w:pStyle w:val="Corpo"/>
        <w:spacing w:line="336" w:lineRule="auto"/>
        <w:jc w:val="both"/>
      </w:pPr>
      <w:r>
        <w:rPr>
          <w:rtl w:val="0"/>
          <w:lang w:val="it-IT"/>
        </w:rPr>
        <w:t>Con riferimento a queste prescrizioni, poich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sappiamo che la scuola tiene in precipua considerazione la salute e il benessere degli studenti e infatti, anche per legge,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chiamata ad assicurare un ambiente salubre e adatto alla permanenza protratta di soggetti in giovane et</w:t>
      </w:r>
      <w:r>
        <w:rPr>
          <w:rtl w:val="0"/>
          <w:lang w:val="it-IT"/>
        </w:rPr>
        <w:t xml:space="preserve">à – </w:t>
      </w:r>
      <w:r>
        <w:rPr>
          <w:rtl w:val="0"/>
          <w:lang w:val="it-IT"/>
        </w:rPr>
        <w:t>dovendo rendere conto di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attraverso la redazione e il periodico aggiornamento di uno specifico Documento per la Valutazione dei Rischi per la salute e la sicurezza (art. 17 d.lgs 81/08)</w:t>
      </w:r>
      <w:r>
        <w:rPr>
          <w:rtl w:val="0"/>
          <w:lang w:val="it-IT"/>
        </w:rPr>
        <w:t xml:space="preserve"> – </w:t>
      </w:r>
      <w:r>
        <w:rPr>
          <w:rtl w:val="0"/>
          <w:lang w:val="it-IT"/>
        </w:rPr>
        <w:t>ci preme sollevare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attenzione Sua e di eventuali altri </w:t>
      </w:r>
      <w:r>
        <w:rPr>
          <w:b w:val="1"/>
          <w:bCs w:val="1"/>
          <w:rtl w:val="0"/>
          <w:lang w:val="it-IT"/>
        </w:rPr>
        <w:t>responsabili della sicurezza</w:t>
      </w:r>
      <w:r>
        <w:rPr>
          <w:rtl w:val="0"/>
          <w:lang w:val="it-IT"/>
        </w:rPr>
        <w:t xml:space="preserve"> sui </w:t>
      </w:r>
      <w:r>
        <w:rPr>
          <w:b w:val="1"/>
          <w:bCs w:val="1"/>
          <w:rtl w:val="0"/>
          <w:lang w:val="it-IT"/>
        </w:rPr>
        <w:t>rischi connessi al contatto o alla ingestione/inalazione di sostanze tossiche, nonch</w:t>
      </w:r>
      <w:r>
        <w:rPr>
          <w:b w:val="1"/>
          <w:bCs w:val="1"/>
          <w:rtl w:val="0"/>
          <w:lang w:val="it-IT"/>
        </w:rPr>
        <w:t>é</w:t>
      </w:r>
      <w:r>
        <w:rPr>
          <w:b w:val="1"/>
          <w:bCs w:val="1"/>
          <w:rtl w:val="0"/>
          <w:lang w:val="it-IT"/>
        </w:rPr>
        <w:t xml:space="preserve"> alla applicazione continuata di prodotti potenzialmente nocivi per il microbiota cutaneo e il film idrolipidico della pelle</w:t>
      </w:r>
      <w:r>
        <w:rPr>
          <w:rtl w:val="0"/>
        </w:rPr>
        <w:t xml:space="preserve">. </w:t>
      </w:r>
    </w:p>
    <w:p>
      <w:pPr>
        <w:pStyle w:val="Corpo"/>
        <w:spacing w:line="336" w:lineRule="auto"/>
        <w:jc w:val="both"/>
      </w:pPr>
      <w:r>
        <w:rPr>
          <w:rtl w:val="0"/>
          <w:lang w:val="it-IT"/>
        </w:rPr>
        <w:t>Si deve considerare, tra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altro, come nella temperie attuale sia particolarmente facile che le mani vengano portate spesso a contatto con il viso (occhi, naso, bocca), non fosse che per indossare o togliere la mascherina secondo le relative disposizioni. </w:t>
      </w:r>
    </w:p>
    <w:p>
      <w:pPr>
        <w:pStyle w:val="Corpo"/>
        <w:spacing w:line="336" w:lineRule="auto"/>
        <w:jc w:val="both"/>
        <w:rPr>
          <w:rFonts w:ascii="Arial" w:cs="Arial" w:hAnsi="Arial" w:eastAsia="Arial"/>
        </w:rPr>
      </w:pPr>
    </w:p>
    <w:p>
      <w:pPr>
        <w:pStyle w:val="Corpo"/>
        <w:spacing w:line="336" w:lineRule="auto"/>
        <w:jc w:val="both"/>
      </w:pPr>
      <w:r>
        <w:rPr>
          <w:rtl w:val="0"/>
          <w:lang w:val="it-IT"/>
        </w:rPr>
        <w:t xml:space="preserve">Come indicato da una ricerca condotta da un gruppo di associazioni e comitati impegnati nel campo delle malattie ambientali, </w:t>
      </w:r>
      <w:r>
        <w:rPr>
          <w:b w:val="1"/>
          <w:bCs w:val="1"/>
          <w:rtl w:val="0"/>
          <w:lang w:val="it-IT"/>
        </w:rPr>
        <w:t>nei gel detergenti si trovano sostanze come le seguenti</w:t>
      </w:r>
      <w:r>
        <w:rPr>
          <w:rtl w:val="0"/>
        </w:rPr>
        <w:t>:</w:t>
      </w:r>
    </w:p>
    <w:p>
      <w:pPr>
        <w:pStyle w:val="Corpo"/>
        <w:spacing w:line="336" w:lineRule="auto"/>
        <w:jc w:val="both"/>
      </w:pPr>
    </w:p>
    <w:p>
      <w:pPr>
        <w:pStyle w:val="Corpo"/>
        <w:widowControl w:val="0"/>
        <w:spacing w:line="336" w:lineRule="auto"/>
        <w:jc w:val="both"/>
      </w:pPr>
      <w:r>
        <w:rPr>
          <w:rtl w:val="0"/>
        </w:rPr>
        <w:t xml:space="preserve">- 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pt-PT"/>
        </w:rPr>
        <w:t>Triclosan</w:t>
      </w:r>
      <w:r>
        <w:rPr>
          <w:rtl w:val="0"/>
        </w:rPr>
        <w:t xml:space="preserve">, </w:t>
      </w:r>
      <w:r>
        <w:rPr>
          <w:b w:val="1"/>
          <w:bCs w:val="1"/>
          <w:rtl w:val="0"/>
          <w:lang w:val="it-IT"/>
        </w:rPr>
        <w:t>sostanza bandita dalla F.D.A.</w:t>
      </w:r>
      <w:r>
        <w:rPr>
          <w:rtl w:val="0"/>
          <w:lang w:val="en-US"/>
        </w:rPr>
        <w:t xml:space="preserve"> (Food and Drug Administration)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 2016, che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accumularsi nei tessuti e nel latte materno, causando, tra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altro, alterazioni della funzionalit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epatica e polmonare; </w:t>
      </w:r>
      <w:r>
        <w:rPr>
          <w:rFonts w:ascii="MS Mincho" w:cs="MS Mincho" w:hAnsi="MS Mincho" w:eastAsia="MS Mincho"/>
          <w:lang w:val="it-IT"/>
        </w:rPr>
        <w:br w:type="textWrapping"/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</w:rPr>
        <w:t xml:space="preserve">- 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fr-FR"/>
        </w:rPr>
        <w:t>Etanolo</w:t>
      </w:r>
      <w:r>
        <w:rPr>
          <w:rtl w:val="0"/>
        </w:rPr>
        <w:t xml:space="preserve">, </w:t>
      </w:r>
      <w:r>
        <w:rPr>
          <w:b w:val="1"/>
          <w:bCs w:val="1"/>
          <w:rtl w:val="0"/>
          <w:lang w:val="it-IT"/>
        </w:rPr>
        <w:t>alcool tossico</w:t>
      </w:r>
      <w:r>
        <w:rPr>
          <w:rtl w:val="0"/>
          <w:lang w:val="it-IT"/>
        </w:rPr>
        <w:t xml:space="preserve"> in quantit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variabili dal 50 al 75% del totale dei componenti; </w:t>
      </w:r>
      <w:r>
        <w:rPr>
          <w:rFonts w:ascii="MS Mincho" w:cs="MS Mincho" w:hAnsi="MS Mincho" w:eastAsia="MS Mincho"/>
          <w:lang w:val="it-IT"/>
        </w:rPr>
        <w:br w:type="textWrapping"/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</w:rPr>
        <w:t xml:space="preserve">- 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Metilisotiazolinone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segnalato (gi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 2013)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American Contact Dermatitis Society quale "</w:t>
      </w:r>
      <w:r>
        <w:rPr>
          <w:b w:val="1"/>
          <w:bCs w:val="1"/>
          <w:rtl w:val="0"/>
          <w:lang w:val="it-IT"/>
        </w:rPr>
        <w:t>allergene da contatto</w:t>
      </w:r>
      <w:r>
        <w:rPr>
          <w:rtl w:val="0"/>
          <w:lang w:val="it-IT"/>
        </w:rPr>
        <w:t>”</w:t>
      </w:r>
      <w:r>
        <w:rPr>
          <w:rtl w:val="0"/>
        </w:rPr>
        <w:t xml:space="preserve">; </w:t>
      </w:r>
      <w:r>
        <w:rPr>
          <w:rFonts w:ascii="MS Mincho" w:cs="MS Mincho" w:hAnsi="MS Mincho" w:eastAsia="MS Mincho"/>
          <w:lang w:val="it-IT"/>
        </w:rPr>
        <w:br w:type="textWrapping"/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</w:rPr>
        <w:t xml:space="preserve">- 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es-ES_tradnl"/>
        </w:rPr>
        <w:t>Thimerosal</w:t>
      </w:r>
      <w:r>
        <w:rPr>
          <w:rtl w:val="0"/>
          <w:lang w:val="it-IT"/>
        </w:rPr>
        <w:t xml:space="preserve">, composto organico (sale di Mercurio) </w:t>
      </w:r>
      <w:r>
        <w:rPr>
          <w:b w:val="1"/>
          <w:bCs w:val="1"/>
          <w:rtl w:val="0"/>
          <w:lang w:val="it-IT"/>
        </w:rPr>
        <w:t>al 49,55% di mercurio</w:t>
      </w:r>
      <w:r>
        <w:rPr>
          <w:rtl w:val="0"/>
          <w:lang w:val="it-IT"/>
        </w:rPr>
        <w:t xml:space="preserve"> che si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accumulare nel cervello, reni e fegato; e, tra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altro,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uso del mercurio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fortemente scoraggiato per motivi ambientali dal Trattato delle Nazioni Unite di Minamata (UNEP 2008); </w:t>
      </w:r>
      <w:r>
        <w:rPr>
          <w:rFonts w:ascii="MS Mincho" w:cs="MS Mincho" w:hAnsi="MS Mincho" w:eastAsia="MS Mincho"/>
          <w:lang w:val="it-IT"/>
        </w:rPr>
        <w:br w:type="textWrapping"/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</w:rPr>
        <w:t xml:space="preserve">- 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Propanolo, etanolo methoxisopropanol, isopropylalcohol</w:t>
      </w:r>
      <w:r>
        <w:rPr>
          <w:rtl w:val="0"/>
        </w:rPr>
        <w:t xml:space="preserve">, </w:t>
      </w:r>
      <w:r>
        <w:rPr>
          <w:b w:val="1"/>
          <w:bCs w:val="1"/>
          <w:rtl w:val="0"/>
          <w:lang w:val="it-IT"/>
        </w:rPr>
        <w:t>sostanze non approvate</w:t>
      </w:r>
      <w:r>
        <w:rPr>
          <w:rtl w:val="0"/>
          <w:lang w:val="it-IT"/>
        </w:rPr>
        <w:t xml:space="preserve"> o in attesa, da anni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approvazione </w:t>
      </w:r>
      <w:r>
        <w:rPr>
          <w:b w:val="1"/>
          <w:bCs w:val="1"/>
          <w:rtl w:val="0"/>
          <w:lang w:val="it-IT"/>
        </w:rPr>
        <w:t>dall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</w:rPr>
        <w:t>UE</w:t>
      </w:r>
      <w:r>
        <w:rPr>
          <w:rtl w:val="0"/>
        </w:rPr>
        <w:t xml:space="preserve">; </w:t>
      </w:r>
      <w:r>
        <w:rPr>
          <w:rFonts w:ascii="MS Mincho" w:cs="MS Mincho" w:hAnsi="MS Mincho" w:eastAsia="MS Mincho"/>
          <w:lang w:val="it-IT"/>
        </w:rPr>
        <w:br w:type="textWrapping"/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</w:rPr>
        <w:t xml:space="preserve">- 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</w:rPr>
        <w:t>ACRYLATES/C10-30, ALKYL ACRYLATE, CROSSPOLYMER</w:t>
      </w:r>
      <w:r>
        <w:rPr>
          <w:rtl w:val="0"/>
          <w:lang w:val="it-IT"/>
        </w:rPr>
        <w:t xml:space="preserve">, riportate nel registro ECHA </w:t>
      </w:r>
      <w:r>
        <w:rPr>
          <w:b w:val="1"/>
          <w:bCs w:val="1"/>
          <w:rtl w:val="0"/>
          <w:lang w:val="it-IT"/>
        </w:rPr>
        <w:t>in attesa</w:t>
      </w:r>
      <w:r>
        <w:rPr>
          <w:rtl w:val="0"/>
          <w:lang w:val="it-IT"/>
        </w:rPr>
        <w:t xml:space="preserve"> (anche dal 2018) </w:t>
      </w:r>
      <w:r>
        <w:rPr>
          <w:b w:val="1"/>
          <w:bCs w:val="1"/>
          <w:rtl w:val="0"/>
          <w:lang w:val="it-IT"/>
        </w:rPr>
        <w:t>di valutazione</w:t>
      </w:r>
      <w:r>
        <w:rPr>
          <w:rtl w:val="0"/>
          <w:lang w:val="it-IT"/>
        </w:rPr>
        <w:t xml:space="preserve">, insieme ad altre 145.297 sostanze; </w:t>
      </w:r>
      <w:r>
        <w:rPr>
          <w:rFonts w:ascii="MS Mincho" w:cs="MS Mincho" w:hAnsi="MS Mincho" w:eastAsia="MS Mincho"/>
          <w:lang w:val="it-IT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-  </w:t>
      </w:r>
      <w:r>
        <w:rPr>
          <w:b w:val="1"/>
          <w:bCs w:val="1"/>
          <w:rtl w:val="0"/>
          <w:lang w:val="it-IT"/>
        </w:rPr>
        <w:t>sostanze</w:t>
      </w:r>
      <w:r>
        <w:rPr>
          <w:rtl w:val="0"/>
          <w:lang w:val="it-IT"/>
        </w:rPr>
        <w:t xml:space="preserve"> genericamente classificate come </w:t>
      </w:r>
      <w:r>
        <w:rPr>
          <w:b w:val="1"/>
          <w:bCs w:val="1"/>
          <w:rtl w:val="0"/>
          <w:lang w:val="it-IT"/>
        </w:rPr>
        <w:t>infiammabili</w:t>
      </w:r>
      <w:r>
        <w:rPr>
          <w:rtl w:val="0"/>
          <w:lang w:val="de-DE"/>
        </w:rPr>
        <w:t xml:space="preserve"> (H 225); </w:t>
      </w:r>
      <w:r>
        <w:rPr>
          <w:rFonts w:ascii="MS Mincho" w:cs="MS Mincho" w:hAnsi="MS Mincho" w:eastAsia="MS Mincho"/>
          <w:lang w:val="it-IT"/>
        </w:rPr>
        <w:br w:type="textWrapping"/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</w:rPr>
        <w:t xml:space="preserve">- 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Metanolo</w:t>
      </w:r>
      <w:r>
        <w:rPr>
          <w:rtl w:val="0"/>
          <w:lang w:val="it-IT"/>
        </w:rPr>
        <w:t xml:space="preserve">, usato come solvente e reagente nei processi chimici industriali, </w:t>
      </w:r>
      <w:r>
        <w:rPr>
          <w:b w:val="1"/>
          <w:bCs w:val="1"/>
          <w:rtl w:val="0"/>
          <w:lang w:val="it-IT"/>
        </w:rPr>
        <w:t>controindicato per la disinfezione della pelle per i suoi effetti collaterali</w:t>
      </w:r>
      <w:r>
        <w:rPr>
          <w:rtl w:val="0"/>
        </w:rPr>
        <w:t>.</w:t>
      </w:r>
      <w:r>
        <w:rPr>
          <w:rtl w:val="0"/>
          <w:lang w:val="it-IT"/>
        </w:rPr>
        <w:t xml:space="preserve"> “È </w:t>
      </w:r>
      <w:r>
        <w:rPr>
          <w:rtl w:val="0"/>
          <w:lang w:val="it-IT"/>
        </w:rPr>
        <w:t>tossico in quanto induce depressione del sistema nervoso centrale,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causare cecit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morte se ingerito</w:t>
      </w:r>
      <w:r>
        <w:rPr>
          <w:rtl w:val="0"/>
          <w:lang w:val="it-IT"/>
        </w:rPr>
        <w:t>”</w:t>
      </w:r>
      <w:r>
        <w:rPr>
          <w:rtl w:val="0"/>
        </w:rPr>
        <w:t xml:space="preserve">; </w:t>
      </w:r>
      <w:r>
        <w:rPr>
          <w:rFonts w:ascii="MS Mincho" w:cs="MS Mincho" w:hAnsi="MS Mincho" w:eastAsia="MS Mincho"/>
          <w:lang w:val="it-IT"/>
        </w:rPr>
        <w:br w:type="textWrapping"/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</w:rPr>
        <w:t xml:space="preserve">- 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Fragranze</w:t>
      </w:r>
      <w:r>
        <w:rPr>
          <w:rtl w:val="0"/>
          <w:lang w:val="it-IT"/>
        </w:rPr>
        <w:t xml:space="preserve">: si ignorano i componenti di TUTTI i prodotti indicati con questa dicitura. </w:t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  <w:lang w:val="it-IT"/>
        </w:rPr>
        <w:t>La F.D.A., Food and Drug Administration (l'ente governativo statunitense che si occupa della regolamentazione dei prodotti alimentari e farmaceutici) nel luglio 2020 ha ritirato dal mercato circa 75 prodotti disinfettanti per le mani e ad agosto del 2020 ha integrato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elenco dei disinfettanti pericolosi con oltre 100 prodotti presenti sul mercato</w:t>
      </w:r>
      <w:r>
        <w:rPr>
          <w:rtl w:val="0"/>
          <w:lang w:val="it-IT"/>
        </w:rPr>
        <w:t xml:space="preserve"> (</w:t>
      </w:r>
      <w:r>
        <w:rPr>
          <w:rtl w:val="0"/>
          <w:lang w:val="it-IT"/>
        </w:rPr>
        <w:t>“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"https://telegra.ph/La-FDA-allunga-lelenco-dei-disinfettanti-per-le-mani-pericolosi-a-oltre-100-08-18"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La FDA allunga l'elenco dei disinfettanti per le mani pericolosi a oltre 100</w:t>
      </w:r>
      <w:r>
        <w:rPr/>
        <w:fldChar w:fldCharType="end" w:fldLock="0"/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)</w:t>
      </w:r>
      <w:r>
        <w:rPr>
          <w:rtl w:val="0"/>
        </w:rPr>
        <w:t>.</w:t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  <w:lang w:val="it-IT"/>
        </w:rPr>
        <w:t>Il Nejm New England Journal of Medicine riporta ottanta pubblicazioni relative alla tossicit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detergenti a base alcolica.</w:t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</w:rPr>
        <w:t>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altra parte, 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 xml:space="preserve"> sufficiente consultare la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"https://www.lascuolacheaccoglie.org/wp-content/uploads/2020/09/Scheda-di-sicurezza-AMUCHINA-GEL-X-GERM-DISINFETTANTE-MANI.pdf"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 xml:space="preserve">scheda di sicurezza </w:t>
      </w:r>
      <w:r>
        <w:rPr>
          <w:rStyle w:val="Hyperlink.0"/>
          <w:rtl w:val="0"/>
          <w:lang w:val="it-IT"/>
        </w:rPr>
        <w:t>dell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Amuchina</w:t>
      </w:r>
      <w:r>
        <w:rPr/>
        <w:fldChar w:fldCharType="end" w:fldLock="0"/>
      </w:r>
      <w:r>
        <w:rPr>
          <w:rtl w:val="0"/>
          <w:lang w:val="it-IT"/>
        </w:rPr>
        <w:t>, u</w:t>
      </w:r>
      <w:r>
        <w:rPr>
          <w:rtl w:val="0"/>
          <w:lang w:val="it-IT"/>
        </w:rPr>
        <w:t>no dei preparati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diffusi, per rendersi conto della potenziale pericolosit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 degli stessi. Vi si legge che </w:t>
      </w:r>
      <w:r>
        <w:rPr>
          <w:rtl w:val="0"/>
          <w:lang w:val="it-IT"/>
        </w:rPr>
        <w:t>«</w:t>
      </w:r>
      <w:r>
        <w:rPr>
          <w:i w:val="1"/>
          <w:iCs w:val="1"/>
          <w:rtl w:val="0"/>
          <w:lang w:val="it-IT"/>
        </w:rPr>
        <w:t xml:space="preserve">la miscela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infiammabile; i vapori possono formare con 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aria miscele infiammabili ed esplosive</w:t>
      </w:r>
      <w:r>
        <w:rPr>
          <w:rtl w:val="0"/>
          <w:lang w:val="it-IT"/>
        </w:rPr>
        <w:t>»</w:t>
      </w:r>
      <w:r>
        <w:rPr>
          <w:rtl w:val="0"/>
          <w:lang w:val="it-IT"/>
        </w:rPr>
        <w:t xml:space="preserve">; che </w:t>
      </w:r>
      <w:r>
        <w:rPr>
          <w:rtl w:val="0"/>
          <w:lang w:val="it-IT"/>
        </w:rPr>
        <w:t>«</w:t>
      </w:r>
      <w:r>
        <w:rPr>
          <w:i w:val="1"/>
          <w:iCs w:val="1"/>
          <w:rtl w:val="0"/>
          <w:lang w:val="it-IT"/>
        </w:rPr>
        <w:t>il preparato, se ingerito, pu</w:t>
      </w:r>
      <w:r>
        <w:rPr>
          <w:i w:val="1"/>
          <w:iCs w:val="1"/>
          <w:rtl w:val="0"/>
          <w:lang w:val="it-IT"/>
        </w:rPr>
        <w:t xml:space="preserve">ò </w:t>
      </w:r>
      <w:r>
        <w:rPr>
          <w:i w:val="1"/>
          <w:iCs w:val="1"/>
          <w:rtl w:val="0"/>
          <w:lang w:val="it-IT"/>
        </w:rPr>
        <w:t>causare irritazioni all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apparato gastrointestinale</w:t>
      </w:r>
      <w:r>
        <w:rPr>
          <w:rtl w:val="0"/>
          <w:lang w:val="it-IT"/>
        </w:rPr>
        <w:t>»</w:t>
      </w:r>
      <w:r>
        <w:rPr>
          <w:rtl w:val="0"/>
          <w:lang w:val="it-IT"/>
        </w:rPr>
        <w:t xml:space="preserve">; che </w:t>
      </w:r>
      <w:r>
        <w:rPr>
          <w:rtl w:val="0"/>
          <w:lang w:val="it-IT"/>
        </w:rPr>
        <w:t>«</w:t>
      </w:r>
      <w:r>
        <w:rPr>
          <w:i w:val="1"/>
          <w:iCs w:val="1"/>
          <w:rtl w:val="0"/>
          <w:lang w:val="it-IT"/>
        </w:rPr>
        <w:t>il contatto con gli occhi pu</w:t>
      </w:r>
      <w:r>
        <w:rPr>
          <w:i w:val="1"/>
          <w:iCs w:val="1"/>
          <w:rtl w:val="0"/>
          <w:lang w:val="it-IT"/>
        </w:rPr>
        <w:t xml:space="preserve">ò </w:t>
      </w:r>
      <w:r>
        <w:rPr>
          <w:i w:val="1"/>
          <w:iCs w:val="1"/>
          <w:rtl w:val="0"/>
          <w:lang w:val="it-IT"/>
        </w:rPr>
        <w:t>causare irritazione</w:t>
      </w:r>
      <w:r>
        <w:rPr>
          <w:rtl w:val="0"/>
          <w:lang w:val="it-IT"/>
        </w:rPr>
        <w:t>»</w:t>
      </w:r>
      <w:r>
        <w:rPr>
          <w:rtl w:val="0"/>
          <w:lang w:val="it-IT"/>
        </w:rPr>
        <w:t xml:space="preserve">; che </w:t>
      </w:r>
      <w:r>
        <w:rPr>
          <w:rtl w:val="0"/>
          <w:lang w:val="it-IT"/>
        </w:rPr>
        <w:t>«</w:t>
      </w:r>
      <w:r>
        <w:rPr>
          <w:i w:val="1"/>
          <w:iCs w:val="1"/>
          <w:rtl w:val="0"/>
          <w:lang w:val="it-IT"/>
        </w:rPr>
        <w:t>il contatto ripetuto e prolungato pu</w:t>
      </w:r>
      <w:r>
        <w:rPr>
          <w:i w:val="1"/>
          <w:iCs w:val="1"/>
          <w:rtl w:val="0"/>
          <w:lang w:val="it-IT"/>
        </w:rPr>
        <w:t xml:space="preserve">ò </w:t>
      </w:r>
      <w:r>
        <w:rPr>
          <w:i w:val="1"/>
          <w:iCs w:val="1"/>
          <w:rtl w:val="0"/>
          <w:lang w:val="it-IT"/>
        </w:rPr>
        <w:t>causare irritazioni alla pelle</w:t>
      </w:r>
      <w:r>
        <w:rPr>
          <w:rtl w:val="0"/>
          <w:lang w:val="it-IT"/>
        </w:rPr>
        <w:t>»</w:t>
      </w:r>
      <w:r>
        <w:rPr>
          <w:rtl w:val="0"/>
          <w:lang w:val="it-IT"/>
        </w:rPr>
        <w:t xml:space="preserve">; che </w:t>
      </w:r>
      <w:r>
        <w:rPr>
          <w:rtl w:val="0"/>
          <w:lang w:val="it-IT"/>
        </w:rPr>
        <w:t>«</w:t>
      </w:r>
      <w:r>
        <w:rPr>
          <w:i w:val="1"/>
          <w:iCs w:val="1"/>
          <w:rtl w:val="0"/>
        </w:rPr>
        <w:t>pu</w:t>
      </w:r>
      <w:r>
        <w:rPr>
          <w:i w:val="1"/>
          <w:iCs w:val="1"/>
          <w:rtl w:val="0"/>
          <w:lang w:val="it-IT"/>
        </w:rPr>
        <w:t xml:space="preserve">ò </w:t>
      </w:r>
      <w:r>
        <w:rPr>
          <w:i w:val="1"/>
          <w:iCs w:val="1"/>
          <w:rtl w:val="0"/>
          <w:lang w:val="it-IT"/>
        </w:rPr>
        <w:t>provocare una reazione allergica</w:t>
      </w:r>
      <w:r>
        <w:rPr>
          <w:rtl w:val="0"/>
          <w:lang w:val="it-IT"/>
        </w:rPr>
        <w:t>»</w:t>
      </w:r>
      <w:r>
        <w:rPr>
          <w:rtl w:val="0"/>
        </w:rPr>
        <w:t>.</w:t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  <w:lang w:val="it-IT"/>
        </w:rPr>
        <w:t xml:space="preserve">Vista la rilevanza dei rischi connessi,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evidente che il regolare utilizzo di tali prodotti richiederebbe: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line="33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che fossero fornite adeguate informazioni e istruzioni a tutti coloro che ne facciano uso;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line="33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che fosse definita una procedura adeguata in caso di incidente e venisse predisposto un presidio di primo soccorso, con personale debitamente formato, idoneo a fronteggiare il rischio tossicologico e, in particolare, in caso di contatto con gli occhi, ingestione, inalazione;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line="33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che fossero predisposti idonei piani di emergenza e, in particolare, idonee misure di evacuazione in caso di incendio e/o di smaltimento dei fumi tossici. </w:t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  <w:lang w:val="it-IT"/>
        </w:rPr>
        <w:t xml:space="preserve">In considerazione di tutto quanto sopra esposto, nel rispetto del fondamentale principio di precauzione a tutela della salute </w:t>
      </w:r>
      <w:r>
        <w:rPr>
          <w:color w:val="ff2600"/>
          <w:u w:color="ff2600"/>
          <w:rtl w:val="0"/>
          <w:lang w:val="it-IT"/>
        </w:rPr>
        <w:t xml:space="preserve">dei </w:t>
      </w:r>
      <w:r>
        <w:rPr>
          <w:color w:val="ff2600"/>
          <w:u w:color="ff2600"/>
          <w:rtl w:val="0"/>
          <w:lang w:val="it-IT"/>
        </w:rPr>
        <w:t xml:space="preserve">bambini / </w:t>
      </w:r>
      <w:r>
        <w:rPr>
          <w:color w:val="ff2600"/>
          <w:u w:color="ff2600"/>
          <w:rtl w:val="0"/>
          <w:lang w:val="it-IT"/>
        </w:rPr>
        <w:t>de</w:t>
      </w:r>
      <w:r>
        <w:rPr>
          <w:color w:val="ff2600"/>
          <w:u w:color="ff2600"/>
          <w:rtl w:val="0"/>
          <w:lang w:val="it-IT"/>
        </w:rPr>
        <w:t xml:space="preserve">gli alunni / </w:t>
      </w:r>
      <w:r>
        <w:rPr>
          <w:color w:val="ff2600"/>
          <w:u w:color="ff2600"/>
          <w:rtl w:val="0"/>
          <w:lang w:val="it-IT"/>
        </w:rPr>
        <w:t>de</w:t>
      </w:r>
      <w:r>
        <w:rPr>
          <w:color w:val="ff2600"/>
          <w:u w:color="ff2600"/>
          <w:rtl w:val="0"/>
          <w:lang w:val="it-IT"/>
        </w:rPr>
        <w:t>gli studenti</w:t>
      </w:r>
      <w:r>
        <w:rPr>
          <w:rtl w:val="0"/>
        </w:rPr>
        <w:t xml:space="preserve">, </w:t>
      </w:r>
      <w:r>
        <w:rPr>
          <w:b w:val="1"/>
          <w:bCs w:val="1"/>
          <w:rtl w:val="0"/>
          <w:lang w:val="it-IT"/>
        </w:rPr>
        <w:t>Le chiediamo</w:t>
      </w:r>
      <w:r>
        <w:rPr>
          <w:rtl w:val="0"/>
          <w:lang w:val="it-IT"/>
        </w:rPr>
        <w:t xml:space="preserve"> dunque </w:t>
      </w:r>
      <w:r>
        <w:rPr>
          <w:b w:val="1"/>
          <w:bCs w:val="1"/>
          <w:rtl w:val="0"/>
          <w:lang w:val="it-IT"/>
        </w:rPr>
        <w:t>di garantire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</w:rPr>
        <w:t>innocuit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di tutti i prodotti detergenti acquistati dalla scuola, sia per le mani sia per gli ambienti e gli oggetti</w:t>
      </w:r>
      <w:r>
        <w:rPr>
          <w:rtl w:val="0"/>
          <w:lang w:val="it-IT"/>
        </w:rPr>
        <w:t>, e in particolare: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line="33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rtl w:val="0"/>
          <w:lang w:val="it-IT"/>
        </w:rPr>
        <w:t>fornir</w:t>
      </w:r>
      <w:r>
        <w:rPr>
          <w:rFonts w:ascii="Arial" w:hAnsi="Arial"/>
          <w:b w:val="1"/>
          <w:bCs w:val="1"/>
          <w:rtl w:val="0"/>
          <w:lang w:val="it-IT"/>
        </w:rPr>
        <w:t xml:space="preserve">ci </w:t>
      </w:r>
      <w:r>
        <w:rPr>
          <w:rFonts w:ascii="Arial" w:hAnsi="Arial"/>
          <w:b w:val="1"/>
          <w:bCs w:val="1"/>
          <w:rtl w:val="0"/>
          <w:lang w:val="it-IT"/>
        </w:rPr>
        <w:t>l</w:t>
      </w:r>
      <w:r>
        <w:rPr>
          <w:rFonts w:ascii="Arial" w:hAnsi="Arial"/>
          <w:b w:val="1"/>
          <w:bCs w:val="1"/>
          <w:rtl w:val="0"/>
          <w:lang w:val="it-IT"/>
        </w:rPr>
        <w:t>e</w:t>
      </w:r>
      <w:r>
        <w:rPr>
          <w:rFonts w:ascii="Arial" w:hAnsi="Arial"/>
          <w:b w:val="1"/>
          <w:bCs w:val="1"/>
          <w:rtl w:val="0"/>
          <w:lang w:val="it-IT"/>
        </w:rPr>
        <w:t xml:space="preserve"> sched</w:t>
      </w:r>
      <w:r>
        <w:rPr>
          <w:rFonts w:ascii="Arial" w:hAnsi="Arial"/>
          <w:b w:val="1"/>
          <w:bCs w:val="1"/>
          <w:rtl w:val="0"/>
          <w:lang w:val="it-IT"/>
        </w:rPr>
        <w:t>e</w:t>
      </w:r>
      <w:r>
        <w:rPr>
          <w:rFonts w:ascii="Arial" w:hAnsi="Arial"/>
          <w:b w:val="1"/>
          <w:bCs w:val="1"/>
          <w:rtl w:val="0"/>
          <w:lang w:val="it-IT"/>
        </w:rPr>
        <w:t xml:space="preserve"> tecnic</w:t>
      </w:r>
      <w:r>
        <w:rPr>
          <w:rFonts w:ascii="Arial" w:hAnsi="Arial"/>
          <w:b w:val="1"/>
          <w:bCs w:val="1"/>
          <w:rtl w:val="0"/>
          <w:lang w:val="it-IT"/>
        </w:rPr>
        <w:t>he</w:t>
      </w:r>
      <w:r>
        <w:rPr>
          <w:rFonts w:ascii="Arial" w:hAnsi="Arial"/>
          <w:b w:val="1"/>
          <w:bCs w:val="1"/>
          <w:rtl w:val="0"/>
          <w:lang w:val="it-IT"/>
        </w:rPr>
        <w:t xml:space="preserve"> di ciascuno</w:t>
      </w:r>
      <w:r>
        <w:rPr>
          <w:rFonts w:ascii="Arial" w:hAnsi="Arial"/>
          <w:rtl w:val="0"/>
          <w:lang w:val="it-IT"/>
        </w:rPr>
        <w:t xml:space="preserve"> di essi in lingua italiana e debitamente aggiornat</w:t>
      </w:r>
      <w:r>
        <w:rPr>
          <w:rFonts w:ascii="Arial" w:hAnsi="Arial"/>
          <w:rtl w:val="0"/>
          <w:lang w:val="it-IT"/>
        </w:rPr>
        <w:t xml:space="preserve">e, rendendole </w:t>
      </w:r>
      <w:r>
        <w:rPr>
          <w:rFonts w:ascii="Arial" w:hAnsi="Arial"/>
          <w:b w:val="1"/>
          <w:bCs w:val="1"/>
          <w:rtl w:val="0"/>
          <w:lang w:val="it-IT"/>
        </w:rPr>
        <w:t>pubbliche sul sito web della Sua scuola</w:t>
      </w:r>
      <w:r>
        <w:rPr>
          <w:rFonts w:ascii="Arial" w:hAnsi="Arial"/>
          <w:rtl w:val="0"/>
          <w:lang w:val="it-IT"/>
        </w:rPr>
        <w:t>;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line="33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rtl w:val="0"/>
          <w:lang w:val="it-IT"/>
        </w:rPr>
        <w:t>segnalare</w:t>
      </w:r>
      <w:r>
        <w:rPr>
          <w:rFonts w:ascii="Arial" w:hAnsi="Arial"/>
          <w:b w:val="1"/>
          <w:bCs w:val="1"/>
          <w:rtl w:val="0"/>
          <w:lang w:val="it-IT"/>
        </w:rPr>
        <w:t xml:space="preserve"> per iscritto alla comunit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scolastica</w:t>
      </w:r>
      <w:r>
        <w:rPr>
          <w:rFonts w:ascii="Arial" w:hAnsi="Arial"/>
          <w:b w:val="1"/>
          <w:bCs w:val="1"/>
          <w:rtl w:val="0"/>
          <w:lang w:val="it-IT"/>
        </w:rPr>
        <w:t>, e rigorosamente rispettare, il periodo di tempo necessario perch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é </w:t>
      </w:r>
      <w:r>
        <w:rPr>
          <w:rFonts w:ascii="Arial" w:hAnsi="Arial"/>
          <w:b w:val="1"/>
          <w:bCs w:val="1"/>
          <w:rtl w:val="0"/>
          <w:lang w:val="it-IT"/>
        </w:rPr>
        <w:t>i locali siano nuovamente agibili</w:t>
      </w:r>
      <w:r>
        <w:rPr>
          <w:rFonts w:ascii="Arial" w:hAnsi="Arial"/>
          <w:rtl w:val="0"/>
          <w:lang w:val="it-IT"/>
        </w:rPr>
        <w:t xml:space="preserve"> dopo la sanificazione e le superfici siano tangibili senza pericolo;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line="33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rtl w:val="0"/>
          <w:lang w:val="it-IT"/>
        </w:rPr>
        <w:t>favorire in tutti i modi il lavaggio delle mani con acqua e sapone</w:t>
      </w:r>
      <w:r>
        <w:rPr>
          <w:rFonts w:ascii="Arial" w:hAnsi="Arial"/>
          <w:b w:val="1"/>
          <w:bCs w:val="1"/>
          <w:rtl w:val="0"/>
          <w:lang w:val="it-IT"/>
        </w:rPr>
        <w:t xml:space="preserve"> all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ingresso della scuola e durante la permanenza nel Suo istituto</w:t>
      </w:r>
      <w:r>
        <w:rPr>
          <w:rFonts w:ascii="Arial" w:hAnsi="Arial"/>
          <w:rtl w:val="0"/>
          <w:lang w:val="it-IT"/>
        </w:rPr>
        <w:t>;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line="336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rtl w:val="0"/>
          <w:lang w:val="it-IT"/>
        </w:rPr>
        <w:t>consentire</w:t>
      </w:r>
      <w:r>
        <w:rPr>
          <w:rFonts w:ascii="Arial" w:hAnsi="Arial"/>
          <w:b w:val="1"/>
          <w:bCs w:val="1"/>
          <w:rtl w:val="0"/>
          <w:lang w:val="it-IT"/>
        </w:rPr>
        <w:t>,</w:t>
      </w:r>
      <w:r>
        <w:rPr>
          <w:rFonts w:ascii="Arial" w:hAnsi="Arial"/>
          <w:b w:val="1"/>
          <w:bCs w:val="1"/>
          <w:rtl w:val="0"/>
          <w:lang w:val="it-IT"/>
        </w:rPr>
        <w:t xml:space="preserve"> in subordine</w:t>
      </w:r>
      <w:r>
        <w:rPr>
          <w:rFonts w:ascii="Arial" w:hAnsi="Arial"/>
          <w:b w:val="1"/>
          <w:bCs w:val="1"/>
          <w:rtl w:val="0"/>
          <w:lang w:val="it-IT"/>
        </w:rPr>
        <w:t>,</w:t>
      </w:r>
      <w:r>
        <w:rPr>
          <w:rFonts w:ascii="Arial" w:hAnsi="Arial"/>
          <w:b w:val="1"/>
          <w:bCs w:val="1"/>
          <w:rtl w:val="0"/>
          <w:lang w:val="it-IT"/>
        </w:rPr>
        <w:t xml:space="preserve"> 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utilizzo esclusivo di prodotti detergenti forniti in dotazione dalla famiglia</w:t>
      </w:r>
      <w:r>
        <w:rPr>
          <w:rFonts w:ascii="Arial" w:hAnsi="Arial"/>
          <w:rtl w:val="0"/>
          <w:lang w:val="it-IT"/>
        </w:rPr>
        <w:t xml:space="preserve">.   </w:t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ind w:left="360" w:firstLine="0"/>
        <w:jc w:val="both"/>
        <w:rPr>
          <w:rFonts w:ascii="Arial" w:cs="Arial" w:hAnsi="Arial" w:eastAsia="Arial"/>
        </w:rPr>
      </w:pP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  <w:rPr>
          <w:u w:color="0000ff"/>
        </w:rPr>
      </w:pPr>
      <w:r>
        <w:rPr>
          <w:rtl w:val="0"/>
          <w:lang w:val="it-IT"/>
        </w:rPr>
        <w:t>A seguito della presente, in caso di incidenti legati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utilizzo dei detergenti o nel caso di insorgenza di sintomi suggestivi di patologie allergiche e/o asmatiche riconducibili a detto utilizzo, non potremo che ritenere responsabile la scuola per gli eventuali danni subiti. </w:t>
      </w:r>
      <w:r>
        <w:rPr>
          <w:u w:color="0000ff"/>
          <w:rtl w:val="0"/>
        </w:rPr>
        <w:t xml:space="preserve"> </w:t>
      </w: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  <w:rPr>
          <w:u w:color="0000ff"/>
        </w:rPr>
      </w:pPr>
    </w:p>
    <w:p>
      <w:pPr>
        <w:pStyle w:val="Corpo"/>
        <w:widowControl w:val="0"/>
        <w:tabs>
          <w:tab w:val="left" w:pos="220"/>
          <w:tab w:val="left" w:pos="720"/>
        </w:tabs>
        <w:spacing w:line="336" w:lineRule="auto"/>
        <w:jc w:val="both"/>
      </w:pPr>
      <w:r>
        <w:rPr>
          <w:rtl w:val="0"/>
          <w:lang w:val="it-IT"/>
        </w:rPr>
        <w:t>Restiamo in attesa di una Sua cortese risposta e inviamo distinti saluti.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bidi w:val="0"/>
        <w:spacing w:before="0" w:after="0" w:line="336" w:lineRule="auto"/>
        <w:ind w:left="0" w:right="0" w:firstLine="0"/>
        <w:jc w:val="righ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pStyle w:val="Di default"/>
        <w:bidi w:val="0"/>
        <w:spacing w:after="160" w:line="259" w:lineRule="auto"/>
        <w:ind w:left="0" w:right="0" w:firstLine="0"/>
        <w:jc w:val="center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F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irme dei genitori</w:t>
      </w:r>
    </w:p>
    <w:tbl>
      <w:tblPr>
        <w:tblW w:w="943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0"/>
        <w:gridCol w:w="2545"/>
        <w:gridCol w:w="2546"/>
        <w:gridCol w:w="2545"/>
        <w:gridCol w:w="1359"/>
      </w:tblGrid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n.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Nome</w:t>
            </w:r>
          </w:p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Cognome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Nome figlia/o</w:t>
            </w:r>
          </w:p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Classe e Sez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ione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1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2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3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4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5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6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7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8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9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10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11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12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13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14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15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16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17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18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19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20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21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22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23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24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44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u w:color="000000"/>
                <w:rtl w:val="0"/>
                <w:lang w:val="it-IT"/>
              </w:rPr>
              <w:t>25</w:t>
            </w:r>
          </w:p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5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bidi w:val="0"/>
        <w:spacing w:after="160"/>
        <w:ind w:left="0" w:right="0" w:firstLine="0"/>
        <w:jc w:val="center"/>
        <w:rPr>
          <w:rtl w:val="0"/>
        </w:rPr>
      </w:pP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Mincho">
    <w:charset w:val="00"/>
    <w:family w:val="roman"/>
    <w:pitch w:val="default"/>
  </w:font>
  <w:font w:name="Opti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>
      <w:rPr>
        <w:rFonts w:ascii="Arial" w:hAnsi="Arial"/>
        <w:sz w:val="22"/>
        <w:szCs w:val="22"/>
        <w:rtl w:val="0"/>
        <w:lang w:val="it-IT"/>
      </w:rPr>
      <w:t xml:space="preserve">Pagina </w:t>
    </w:r>
    <w:r>
      <w:rPr>
        <w:rFonts w:ascii="Arial" w:cs="Arial" w:hAnsi="Arial" w:eastAsia="Arial"/>
        <w:sz w:val="22"/>
        <w:szCs w:val="22"/>
      </w:rPr>
      <w:fldChar w:fldCharType="begin" w:fldLock="0"/>
    </w:r>
    <w:r>
      <w:rPr>
        <w:rFonts w:ascii="Arial" w:cs="Arial" w:hAnsi="Arial" w:eastAsia="Arial"/>
        <w:sz w:val="22"/>
        <w:szCs w:val="22"/>
      </w:rPr>
      <w:instrText xml:space="preserve"> PAGE </w:instrText>
    </w:r>
    <w:r>
      <w:rPr>
        <w:rFonts w:ascii="Arial" w:cs="Arial" w:hAnsi="Arial" w:eastAsia="Arial"/>
        <w:sz w:val="22"/>
        <w:szCs w:val="22"/>
      </w:rPr>
      <w:fldChar w:fldCharType="separate" w:fldLock="0"/>
    </w:r>
    <w:r>
      <w:rPr>
        <w:rFonts w:ascii="Arial" w:cs="Arial" w:hAnsi="Arial" w:eastAsia="Arial"/>
        <w:sz w:val="22"/>
        <w:szCs w:val="22"/>
      </w:rPr>
      <w:t>4</w:t>
    </w:r>
    <w:r>
      <w:rPr>
        <w:rFonts w:ascii="Arial" w:cs="Arial" w:hAnsi="Arial" w:eastAsia="Arial"/>
        <w:sz w:val="22"/>
        <w:szCs w:val="22"/>
      </w:rPr>
      <w:fldChar w:fldCharType="end" w:fldLock="0"/>
    </w:r>
    <w:r>
      <w:rPr>
        <w:rFonts w:ascii="Arial" w:hAnsi="Arial"/>
        <w:sz w:val="22"/>
        <w:szCs w:val="22"/>
        <w:rtl w:val="0"/>
        <w:lang w:val="it-IT"/>
      </w:rPr>
      <w:t xml:space="preserve"> di </w:t>
    </w:r>
    <w:r>
      <w:rPr>
        <w:rFonts w:ascii="Arial" w:cs="Arial" w:hAnsi="Arial" w:eastAsia="Arial"/>
        <w:sz w:val="22"/>
        <w:szCs w:val="22"/>
      </w:rPr>
      <w:fldChar w:fldCharType="begin" w:fldLock="0"/>
    </w:r>
    <w:r>
      <w:rPr>
        <w:rFonts w:ascii="Arial" w:cs="Arial" w:hAnsi="Arial" w:eastAsia="Arial"/>
        <w:sz w:val="22"/>
        <w:szCs w:val="22"/>
      </w:rPr>
      <w:instrText xml:space="preserve"> NUMPAGES </w:instrText>
    </w:r>
    <w:r>
      <w:rPr>
        <w:rFonts w:ascii="Arial" w:cs="Arial" w:hAnsi="Arial" w:eastAsia="Arial"/>
        <w:sz w:val="22"/>
        <w:szCs w:val="22"/>
      </w:rPr>
      <w:fldChar w:fldCharType="separate" w:fldLock="0"/>
    </w:r>
    <w:r>
      <w:rPr>
        <w:rFonts w:ascii="Arial" w:cs="Arial" w:hAnsi="Arial" w:eastAsia="Arial"/>
        <w:sz w:val="22"/>
        <w:szCs w:val="22"/>
      </w:rPr>
      <w:t>4</w:t>
    </w:r>
    <w:r>
      <w:rPr>
        <w:rFonts w:ascii="Arial" w:cs="Arial" w:hAnsi="Arial" w:eastAsia="Arial"/>
        <w:sz w:val="22"/>
        <w:szCs w:val="22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3"/>
  </w:abstractNum>
  <w:abstractNum w:abstractNumId="1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tabs>
          <w:tab w:val="left" w:pos="220"/>
        </w:tabs>
        <w:ind w:left="72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0"/>
          <w:tab w:val="left" w:pos="720"/>
        </w:tabs>
        <w:ind w:left="144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0"/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0"/>
          <w:tab w:val="left" w:pos="720"/>
        </w:tabs>
        <w:ind w:left="288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0"/>
          <w:tab w:val="left" w:pos="720"/>
        </w:tabs>
        <w:ind w:left="360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0"/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0"/>
          <w:tab w:val="left" w:pos="720"/>
        </w:tabs>
        <w:ind w:left="504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0"/>
          <w:tab w:val="left" w:pos="720"/>
        </w:tabs>
        <w:ind w:left="576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0"/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4"/>
  </w:abstractNum>
  <w:abstractNum w:abstractNumId="3">
    <w:multiLevelType w:val="hybridMultilevel"/>
    <w:styleLink w:val="Stile importato 4"/>
    <w:lvl w:ilvl="0">
      <w:start w:val="1"/>
      <w:numFmt w:val="bullet"/>
      <w:suff w:val="tab"/>
      <w:lvlText w:val="-"/>
      <w:lvlJc w:val="left"/>
      <w:pPr>
        <w:tabs>
          <w:tab w:val="left" w:pos="220"/>
        </w:tabs>
        <w:ind w:left="72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0"/>
          <w:tab w:val="left" w:pos="720"/>
        </w:tabs>
        <w:ind w:left="144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0"/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0"/>
          <w:tab w:val="left" w:pos="720"/>
        </w:tabs>
        <w:ind w:left="288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0"/>
          <w:tab w:val="left" w:pos="720"/>
        </w:tabs>
        <w:ind w:left="360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0"/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0"/>
          <w:tab w:val="left" w:pos="720"/>
        </w:tabs>
        <w:ind w:left="504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0"/>
          <w:tab w:val="left" w:pos="720"/>
        </w:tabs>
        <w:ind w:left="5760" w:hanging="360"/>
      </w:pPr>
      <w:rPr>
        <w:rFonts w:ascii="Optima" w:cs="Optima" w:hAnsi="Optima" w:eastAsia="Opti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0"/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3">
    <w:name w:val="Stile importato 3"/>
    <w:pPr>
      <w:numPr>
        <w:numId w:val="1"/>
      </w:numPr>
    </w:pPr>
  </w:style>
  <w:style w:type="numbering" w:styleId="Stile importato 4">
    <w:name w:val="Stile importato 4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